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B9B" w:rsidRPr="00134B9B" w:rsidRDefault="00134B9B" w:rsidP="00134B9B">
      <w:pPr>
        <w:spacing w:before="150" w:after="450" w:line="240" w:lineRule="auto"/>
        <w:outlineLvl w:val="0"/>
        <w:rPr>
          <w:rFonts w:ascii="inherit" w:eastAsia="Times New Roman" w:hAnsi="inherit" w:cs="Times New Roman"/>
          <w:color w:val="29ABE2"/>
          <w:kern w:val="36"/>
          <w:sz w:val="27"/>
          <w:szCs w:val="27"/>
          <w:lang w:eastAsia="sr-Latn-ME"/>
        </w:rPr>
      </w:pPr>
      <w:r>
        <w:rPr>
          <w:rFonts w:ascii="inherit" w:eastAsia="Times New Roman" w:hAnsi="inherit" w:cs="Times New Roman"/>
          <w:color w:val="29ABE2"/>
          <w:kern w:val="36"/>
          <w:sz w:val="27"/>
          <w:szCs w:val="27"/>
          <w:lang w:eastAsia="sr-Latn-ME"/>
        </w:rPr>
        <w:t>Volontiranje u učenju odraslih</w:t>
      </w:r>
    </w:p>
    <w:p w:rsidR="00134B9B" w:rsidRPr="00AB08A3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uz-Cyrl-UZ"/>
        </w:rPr>
      </w:pPr>
      <w:r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uz-Cyrl-UZ"/>
        </w:rPr>
        <w:t>Pridružite se EPALE zajednici koja broji preko 4</w:t>
      </w:r>
      <w:r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uz-Cyrl-UZ"/>
        </w:rPr>
        <w:t>7</w:t>
      </w:r>
      <w:r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uz-Cyrl-UZ"/>
        </w:rPr>
        <w:t xml:space="preserve"> hiljada stručnjaka za učenje odraslih da ocjenjujete, komentarišete i doprinosite</w:t>
      </w:r>
      <w:r w:rsidRPr="00B721B0"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uz-Cyrl-UZ"/>
        </w:rPr>
        <w:t>!</w:t>
      </w:r>
    </w:p>
    <w:p w:rsidR="00134B9B" w:rsidRDefault="00134B9B" w:rsidP="00134B9B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>Poštovani</w:t>
      </w:r>
      <w:r w:rsidRPr="00B721B0">
        <w:rPr>
          <w:rFonts w:ascii="Verdana" w:hAnsi="Verdana"/>
          <w:color w:val="333333"/>
          <w:sz w:val="21"/>
          <w:szCs w:val="21"/>
        </w:rPr>
        <w:t xml:space="preserve"> EPALE </w:t>
      </w:r>
      <w:r>
        <w:rPr>
          <w:rFonts w:ascii="Verdana" w:hAnsi="Verdana"/>
          <w:color w:val="333333"/>
          <w:sz w:val="21"/>
          <w:szCs w:val="21"/>
        </w:rPr>
        <w:t>kolege,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noProof/>
          <w:color w:val="333333"/>
          <w:sz w:val="21"/>
          <w:szCs w:val="21"/>
          <w:lang w:eastAsia="sr-Latn-ME"/>
        </w:rPr>
        <w:drawing>
          <wp:inline distT="0" distB="0" distL="0" distR="0">
            <wp:extent cx="5238750" cy="2524125"/>
            <wp:effectExtent l="0" t="0" r="0" b="9525"/>
            <wp:docPr id="2" name="Picture 2" descr="https://cdn4.fpfis.tech.ec.europa.eu/epale/cdn/farfuture/gE-ZwIrPVOx-oGvkzexzUgXNEFJ-15gPZ9N5XhRrgM4/mtime:1544605761/sites/epale/files/volunteering_in_epale_resized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dn4.fpfis.tech.ec.europa.eu/epale/cdn/farfuture/gE-ZwIrPVOx-oGvkzexzUgXNEFJ-15gPZ9N5XhRrgM4/mtime:1544605761/sites/epale/files/volunteering_in_epale_resized_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>
        <w:rPr>
          <w:rFonts w:ascii="Verdana" w:hAnsi="Verdana"/>
          <w:color w:val="333333"/>
          <w:sz w:val="21"/>
          <w:szCs w:val="21"/>
        </w:rPr>
        <w:t xml:space="preserve">Naš tematski fokus za </w:t>
      </w:r>
      <w:r>
        <w:rPr>
          <w:rFonts w:ascii="Verdana" w:hAnsi="Verdana"/>
          <w:color w:val="333333"/>
          <w:sz w:val="21"/>
          <w:szCs w:val="21"/>
        </w:rPr>
        <w:t>decembar</w:t>
      </w:r>
      <w:r>
        <w:rPr>
          <w:rFonts w:ascii="Verdana" w:hAnsi="Verdana"/>
          <w:color w:val="333333"/>
          <w:sz w:val="21"/>
          <w:szCs w:val="21"/>
        </w:rPr>
        <w:t xml:space="preserve"> bila je uloga </w:t>
      </w:r>
      <w:r>
        <w:rPr>
          <w:rFonts w:ascii="Verdana" w:hAnsi="Verdana"/>
          <w:color w:val="333333"/>
          <w:sz w:val="21"/>
          <w:szCs w:val="21"/>
        </w:rPr>
        <w:t>volontiranja u učenju odraslih</w:t>
      </w:r>
      <w:r>
        <w:rPr>
          <w:rFonts w:ascii="Verdana" w:hAnsi="Verdana"/>
          <w:color w:val="333333"/>
          <w:sz w:val="21"/>
          <w:szCs w:val="21"/>
        </w:rPr>
        <w:t>. Tokom ovog vremena, EPALE nacionalni timovi i zajednica objavili su brojne inspirativne studije slučaja, članke, izvještaje i ostale resurse.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6" w:history="1">
        <w:r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>Pogledajte sažetak decembarskog fokusa kojije pripremio tematski koordinator</w:t>
        </w:r>
        <w:r w:rsidRPr="00134B9B"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 xml:space="preserve"> Andrew McCoshan</w:t>
        </w:r>
      </w:hyperlink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(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na engleskom jeziku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).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sr-Latn-ME"/>
        </w:rPr>
        <w:t>Blog članci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7" w:history="1">
        <w:r>
          <w:rPr>
            <w:rFonts w:ascii="Verdana" w:eastAsia="Times New Roman" w:hAnsi="Verdana" w:cs="Times New Roman"/>
            <w:b/>
            <w:bCs/>
            <w:color w:val="C8513D"/>
            <w:sz w:val="21"/>
            <w:szCs w:val="21"/>
            <w:u w:val="single"/>
            <w:lang w:eastAsia="sr-Latn-ME"/>
          </w:rPr>
          <w:t>Upotreba volontera za učenje jezika migranata</w:t>
        </w:r>
      </w:hyperlink>
      <w:r w:rsidRPr="00134B9B"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sr-Latn-ME"/>
        </w:rPr>
        <w:t> 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(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na engleskom jeziku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)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8" w:history="1">
        <w:r w:rsidRPr="00134B9B"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>David Mallows</w:t>
        </w:r>
      </w:hyperlink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je razmatrao ulogu volontera u podučavanju jezika migranata i analizirao VIME projekat kao primjer dobre prakse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.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9" w:history="1">
        <w:r>
          <w:rPr>
            <w:rFonts w:ascii="Verdana" w:eastAsia="Times New Roman" w:hAnsi="Verdana" w:cs="Times New Roman"/>
            <w:b/>
            <w:bCs/>
            <w:color w:val="C8513D"/>
            <w:sz w:val="21"/>
            <w:szCs w:val="21"/>
            <w:u w:val="single"/>
            <w:lang w:eastAsia="sr-Latn-ME"/>
          </w:rPr>
          <w:t>Učenje odraslih kao panacea za društvene probleme: profesionalne uloge i volontiranje</w:t>
        </w:r>
      </w:hyperlink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(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na engleskom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 xml:space="preserve"> i bugarskom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 xml:space="preserve"> jeziku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)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 xml:space="preserve">Simon Broek 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je podijelio svoje misli o značaju volontera u učenju odraslih, ali je i opomenuo zajednicu da ne zaboravi njihovu značajnu ulogu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.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10" w:history="1">
        <w:r>
          <w:rPr>
            <w:rFonts w:ascii="Verdana" w:eastAsia="Times New Roman" w:hAnsi="Verdana" w:cs="Times New Roman"/>
            <w:b/>
            <w:bCs/>
            <w:color w:val="C8513D"/>
            <w:sz w:val="21"/>
            <w:szCs w:val="21"/>
            <w:u w:val="single"/>
            <w:lang w:eastAsia="sr-Latn-ME"/>
          </w:rPr>
          <w:t>Uloge i benefiti volontiranja: šta možemo naučiti od Ujedinjenog Kraljevstva</w:t>
        </w:r>
        <w:r w:rsidRPr="00134B9B">
          <w:rPr>
            <w:rFonts w:ascii="Verdana" w:eastAsia="Times New Roman" w:hAnsi="Verdana" w:cs="Times New Roman"/>
            <w:b/>
            <w:bCs/>
            <w:color w:val="C8513D"/>
            <w:sz w:val="21"/>
            <w:szCs w:val="21"/>
            <w:u w:val="single"/>
            <w:lang w:eastAsia="sr-Latn-ME"/>
          </w:rPr>
          <w:t>?</w:t>
        </w:r>
      </w:hyperlink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(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na engleskom jeziku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)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11" w:history="1">
        <w:r w:rsidRPr="00134B9B"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>Andrew McCoshan</w:t>
        </w:r>
      </w:hyperlink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  <w:r w:rsidR="00304C7E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je iznio korisne činjenice o volontiranju u Ujedinjenom Kraljevstvu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.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>
        <w:rPr>
          <w:rFonts w:ascii="Verdana" w:eastAsia="Times New Roman" w:hAnsi="Verdana" w:cs="Times New Roman"/>
          <w:b/>
          <w:bCs/>
          <w:color w:val="333333"/>
          <w:sz w:val="21"/>
          <w:szCs w:val="21"/>
          <w:lang w:eastAsia="sr-Latn-ME"/>
        </w:rPr>
        <w:t>Vijesti širom Evrope</w:t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noProof/>
          <w:color w:val="333333"/>
          <w:sz w:val="21"/>
          <w:szCs w:val="21"/>
          <w:lang w:eastAsia="sr-Latn-ME"/>
        </w:rPr>
        <w:lastRenderedPageBreak/>
        <w:drawing>
          <wp:inline distT="0" distB="0" distL="0" distR="0">
            <wp:extent cx="5238750" cy="3495675"/>
            <wp:effectExtent l="0" t="0" r="0" b="9525"/>
            <wp:docPr id="1" name="Picture 1" descr="https://cdn1.fpfis.tech.ec.europa.eu/epale/cdn/farfuture/tK0tyXThnsZVlQIQTdijF90DThn1tMlz5OLMS_IZ4bI/mtime:1544605841/sites/epale/files/parliament_resized_newsletter_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1.fpfis.tech.ec.europa.eu/epale/cdn/farfuture/tK0tyXThnsZVlQIQTdijF90DThn1tMlz5OLMS_IZ4bI/mtime:1544605841/sites/epale/files/parliament_resized_newsletter_1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349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4B9B" w:rsidRPr="00134B9B" w:rsidRDefault="00134B9B" w:rsidP="00134B9B">
      <w:pPr>
        <w:shd w:val="clear" w:color="auto" w:fill="FFFFFF"/>
        <w:spacing w:after="150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</w:p>
    <w:p w:rsidR="00134B9B" w:rsidRDefault="00134B9B" w:rsidP="00134B9B">
      <w:pPr>
        <w:pStyle w:val="NormalWeb"/>
        <w:shd w:val="clear" w:color="auto" w:fill="FFFFFF"/>
        <w:spacing w:before="0" w:beforeAutospacing="0" w:after="150" w:afterAutospacing="0"/>
        <w:rPr>
          <w:rFonts w:ascii="Verdana" w:hAnsi="Verdana"/>
          <w:color w:val="333333"/>
          <w:sz w:val="21"/>
          <w:szCs w:val="21"/>
        </w:rPr>
      </w:pPr>
      <w:r>
        <w:rPr>
          <w:rFonts w:ascii="Verdana" w:hAnsi="Verdana"/>
          <w:color w:val="333333"/>
          <w:sz w:val="21"/>
          <w:szCs w:val="21"/>
        </w:rPr>
        <w:t xml:space="preserve">U </w:t>
      </w:r>
      <w:r>
        <w:rPr>
          <w:rFonts w:ascii="Verdana" w:hAnsi="Verdana"/>
          <w:color w:val="333333"/>
          <w:sz w:val="21"/>
          <w:szCs w:val="21"/>
        </w:rPr>
        <w:t>decembru</w:t>
      </w:r>
      <w:r>
        <w:rPr>
          <w:rFonts w:ascii="Verdana" w:hAnsi="Verdana"/>
          <w:color w:val="333333"/>
          <w:sz w:val="21"/>
          <w:szCs w:val="21"/>
        </w:rPr>
        <w:t xml:space="preserve"> su bila brojna dešavanja u sektoru učenja odraslih u Evropi:</w:t>
      </w:r>
    </w:p>
    <w:p w:rsidR="00134B9B" w:rsidRPr="00134B9B" w:rsidRDefault="00304C7E" w:rsidP="00134B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Odsjek za obrazovanje Ujedinjenog Kraljevstva</w:t>
      </w:r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  <w:hyperlink r:id="rId13" w:history="1">
        <w:r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 xml:space="preserve">pokrenuo je novu inicijativu </w:t>
        </w:r>
      </w:hyperlink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kako bi se pomoglo ljudima iz ugroženih područja da imaju pristup učenju zanata (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na engleskom jeziku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)</w:t>
      </w:r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.</w:t>
      </w:r>
    </w:p>
    <w:p w:rsidR="00134B9B" w:rsidRPr="00134B9B" w:rsidRDefault="00304C7E" w:rsidP="00134B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U međuvremenu u Finskoj</w:t>
      </w:r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,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 xml:space="preserve"> Asocijacija za obrazovanje odraslih</w:t>
      </w:r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  <w:hyperlink r:id="rId14" w:history="1">
        <w:r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 xml:space="preserve">održala je godišnju ceremonuju Edukator godine za odrasle </w:t>
        </w:r>
        <w:r w:rsidR="00134B9B" w:rsidRPr="00134B9B"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 xml:space="preserve"> </w:t>
        </w:r>
      </w:hyperlink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(</w:t>
      </w:r>
      <w:r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na finskom jeziku</w:t>
      </w:r>
      <w:r w:rsidR="00134B9B"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).</w:t>
      </w:r>
    </w:p>
    <w:p w:rsidR="00134B9B" w:rsidRPr="00134B9B" w:rsidRDefault="00134B9B" w:rsidP="00134B9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hyperlink r:id="rId15" w:history="1">
        <w:r w:rsidR="00304C7E">
          <w:rPr>
            <w:rFonts w:ascii="Verdana" w:eastAsia="Times New Roman" w:hAnsi="Verdana" w:cs="Times New Roman"/>
            <w:color w:val="C8513D"/>
            <w:sz w:val="21"/>
            <w:szCs w:val="21"/>
            <w:u w:val="single"/>
            <w:lang w:eastAsia="sr-Latn-ME"/>
          </w:rPr>
          <w:t>Slovačka je proslavila Sedmicu cjeloživotnog učenja</w:t>
        </w:r>
      </w:hyperlink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  <w:r w:rsidR="00304C7E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sa više od</w:t>
      </w: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 xml:space="preserve"> 80 </w:t>
      </w:r>
      <w:r w:rsidR="00304C7E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događaja širom cijele zemlje</w:t>
      </w:r>
      <w:bookmarkStart w:id="0" w:name="_GoBack"/>
      <w:bookmarkEnd w:id="0"/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.</w:t>
      </w:r>
    </w:p>
    <w:p w:rsidR="00134B9B" w:rsidRPr="00134B9B" w:rsidRDefault="00134B9B" w:rsidP="00134B9B">
      <w:pPr>
        <w:shd w:val="clear" w:color="auto" w:fill="FFFFFF"/>
        <w:spacing w:after="150" w:line="240" w:lineRule="auto"/>
        <w:ind w:left="360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  <w:r w:rsidRPr="00134B9B"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  <w:t> </w:t>
      </w:r>
    </w:p>
    <w:p w:rsidR="00134B9B" w:rsidRPr="00134B9B" w:rsidRDefault="00134B9B" w:rsidP="00134B9B">
      <w:pPr>
        <w:shd w:val="clear" w:color="auto" w:fill="FFFFFF"/>
        <w:spacing w:before="300" w:after="150" w:line="240" w:lineRule="auto"/>
        <w:outlineLvl w:val="2"/>
        <w:rPr>
          <w:rFonts w:ascii="inherit" w:eastAsia="Times New Roman" w:hAnsi="inherit" w:cs="Times New Roman"/>
          <w:color w:val="003366"/>
          <w:sz w:val="36"/>
          <w:szCs w:val="36"/>
          <w:lang w:eastAsia="sr-Latn-ME"/>
        </w:rPr>
      </w:pPr>
      <w:r w:rsidRPr="00134B9B">
        <w:rPr>
          <w:rFonts w:ascii="inherit" w:eastAsia="Times New Roman" w:hAnsi="inherit" w:cs="Times New Roman"/>
          <w:color w:val="003366"/>
          <w:sz w:val="36"/>
          <w:szCs w:val="36"/>
          <w:lang w:eastAsia="sr-Latn-ME"/>
        </w:rPr>
        <w:t>EPALE</w:t>
      </w:r>
      <w:r>
        <w:rPr>
          <w:rFonts w:ascii="inherit" w:eastAsia="Times New Roman" w:hAnsi="inherit" w:cs="Times New Roman"/>
          <w:color w:val="003366"/>
          <w:sz w:val="36"/>
          <w:szCs w:val="36"/>
          <w:lang w:eastAsia="sr-Latn-ME"/>
        </w:rPr>
        <w:t xml:space="preserve"> tim vam želi srećne Novogodišnje praznike</w:t>
      </w:r>
      <w:r w:rsidRPr="00134B9B">
        <w:rPr>
          <w:rFonts w:ascii="inherit" w:eastAsia="Times New Roman" w:hAnsi="inherit" w:cs="Times New Roman"/>
          <w:color w:val="003366"/>
          <w:sz w:val="36"/>
          <w:szCs w:val="36"/>
          <w:lang w:eastAsia="sr-Latn-ME"/>
        </w:rPr>
        <w:t>!</w:t>
      </w:r>
    </w:p>
    <w:p w:rsidR="00134B9B" w:rsidRPr="00134B9B" w:rsidRDefault="00134B9B" w:rsidP="00134B9B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Verdana" w:eastAsia="Times New Roman" w:hAnsi="Verdana" w:cs="Times New Roman"/>
          <w:color w:val="333333"/>
          <w:sz w:val="21"/>
          <w:szCs w:val="21"/>
          <w:lang w:eastAsia="sr-Latn-ME"/>
        </w:rPr>
      </w:pPr>
    </w:p>
    <w:p w:rsidR="00FC607F" w:rsidRDefault="00FC607F"/>
    <w:sectPr w:rsidR="00FC6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B1B5C"/>
    <w:multiLevelType w:val="multilevel"/>
    <w:tmpl w:val="A6AED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4419B3"/>
    <w:multiLevelType w:val="multilevel"/>
    <w:tmpl w:val="3CE22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B9B"/>
    <w:rsid w:val="00134B9B"/>
    <w:rsid w:val="00304C7E"/>
    <w:rsid w:val="00FC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D119D-F8A7-4EE9-BE64-7C248D024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34B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r-Latn-ME"/>
    </w:rPr>
  </w:style>
  <w:style w:type="paragraph" w:styleId="Heading3">
    <w:name w:val="heading 3"/>
    <w:basedOn w:val="Normal"/>
    <w:link w:val="Heading3Char"/>
    <w:uiPriority w:val="9"/>
    <w:qFormat/>
    <w:rsid w:val="00134B9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r-Latn-M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4B9B"/>
    <w:rPr>
      <w:rFonts w:ascii="Times New Roman" w:eastAsia="Times New Roman" w:hAnsi="Times New Roman" w:cs="Times New Roman"/>
      <w:b/>
      <w:bCs/>
      <w:kern w:val="36"/>
      <w:sz w:val="48"/>
      <w:szCs w:val="48"/>
      <w:lang w:eastAsia="sr-Latn-ME"/>
    </w:rPr>
  </w:style>
  <w:style w:type="character" w:customStyle="1" w:styleId="Heading3Char">
    <w:name w:val="Heading 3 Char"/>
    <w:basedOn w:val="DefaultParagraphFont"/>
    <w:link w:val="Heading3"/>
    <w:uiPriority w:val="9"/>
    <w:rsid w:val="00134B9B"/>
    <w:rPr>
      <w:rFonts w:ascii="Times New Roman" w:eastAsia="Times New Roman" w:hAnsi="Times New Roman" w:cs="Times New Roman"/>
      <w:b/>
      <w:bCs/>
      <w:sz w:val="27"/>
      <w:szCs w:val="27"/>
      <w:lang w:eastAsia="sr-Latn-ME"/>
    </w:rPr>
  </w:style>
  <w:style w:type="paragraph" w:styleId="NormalWeb">
    <w:name w:val="Normal (Web)"/>
    <w:basedOn w:val="Normal"/>
    <w:uiPriority w:val="99"/>
    <w:unhideWhenUsed/>
    <w:rsid w:val="0013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ME"/>
    </w:rPr>
  </w:style>
  <w:style w:type="character" w:styleId="Strong">
    <w:name w:val="Strong"/>
    <w:basedOn w:val="DefaultParagraphFont"/>
    <w:uiPriority w:val="22"/>
    <w:qFormat/>
    <w:rsid w:val="00134B9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34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7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6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74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.europa.eu/epale/en/users/david-mallows" TargetMode="External"/><Relationship Id="rId13" Type="http://schemas.openxmlformats.org/officeDocument/2006/relationships/hyperlink" Target="https://ec.europa.eu/epale/en/content/new-opportunities-through-apprenticeships-pilot-scheme-launche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c.europa.eu/epale/en/blog/use-volunteers-migrant-language-education" TargetMode="Externa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c.europa.eu/epale/en/blog/epale-summary-december-focus-volunteering-adult-learning" TargetMode="External"/><Relationship Id="rId11" Type="http://schemas.openxmlformats.org/officeDocument/2006/relationships/hyperlink" Target="https://ec.europa.eu/epale/en/users/andrew-mccoshan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ec.europa.eu/epale/sk/content/na-slovensku-rastie-zaujem-o-celozivotne-vzdelavanie" TargetMode="External"/><Relationship Id="rId10" Type="http://schemas.openxmlformats.org/officeDocument/2006/relationships/hyperlink" Target="https://ec.europa.eu/epale/en/blog/roles-and-benefits-volunteering-what-can-we-learn-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c.europa.eu/epale/en/blog/adult-learning-panacea-social-problems-professional-roles-and-volunteering" TargetMode="External"/><Relationship Id="rId14" Type="http://schemas.openxmlformats.org/officeDocument/2006/relationships/hyperlink" Target="https://ec.europa.eu/epale/fi/content/vuoden-aikuiskouluttaj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404</Words>
  <Characters>2217</Characters>
  <Application>Microsoft Office Word</Application>
  <DocSecurity>0</DocSecurity>
  <Lines>63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2018-12-21T08:46:00Z</dcterms:created>
  <dcterms:modified xsi:type="dcterms:W3CDTF">2018-12-21T09:02:00Z</dcterms:modified>
</cp:coreProperties>
</file>